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Mainheader"/>
        <w:tabs>
          <w:tab w:val="left" w:pos="0" w:leader="none"/>
        </w:tabs>
        <w:spacing w:before="240" w:after="120"/>
        <w:jc w:val="right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sz w:val="22"/>
          <w:szCs w:val="22"/>
        </w:rPr>
        <w:t>Приложение 6</w:t>
      </w:r>
    </w:p>
    <w:p>
      <w:pPr>
        <w:pStyle w:val="LONormal"/>
        <w:rPr/>
      </w:pPr>
      <w:r>
        <w:rPr/>
      </w:r>
    </w:p>
    <w:p>
      <w:pPr>
        <w:pStyle w:val="LONormal"/>
        <w:rPr/>
      </w:pPr>
      <w:r>
        <w:rPr/>
      </w:r>
    </w:p>
    <w:p>
      <w:pPr>
        <w:pStyle w:val="LONormal"/>
        <w:rPr/>
      </w:pPr>
      <w:r>
        <w:rPr/>
      </w:r>
    </w:p>
    <w:p>
      <w:pPr>
        <w:pStyle w:val="LONormal"/>
        <w:jc w:val="center"/>
        <w:rPr>
          <w:b/>
          <w:b/>
          <w:lang w:val="ru-RU" w:eastAsia="ru-RU"/>
        </w:rPr>
      </w:pPr>
      <w:r>
        <w:rPr>
          <w:b/>
          <w:lang w:val="ru-RU" w:eastAsia="ru-RU"/>
        </w:rPr>
      </w:r>
      <w:r>
        <mc:AlternateContent>
          <mc:Choice Requires="wps">
            <w:drawing>
              <wp:anchor behindDoc="0" distT="0" distB="0" distL="114935" distR="114935" simplePos="0" locked="0" layoutInCell="1" allowOverlap="1" relativeHeight="4">
                <wp:simplePos x="0" y="0"/>
                <wp:positionH relativeFrom="column">
                  <wp:posOffset>377825</wp:posOffset>
                </wp:positionH>
                <wp:positionV relativeFrom="paragraph">
                  <wp:posOffset>3175</wp:posOffset>
                </wp:positionV>
                <wp:extent cx="2355215" cy="1896110"/>
                <wp:effectExtent l="0" t="0" r="0" b="0"/>
                <wp:wrapNone/>
                <wp:docPr id="1" name="Врезка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5215" cy="189611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М.К.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Денисову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,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действующему 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по доверенности от 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ООО «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АЛКО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anchor="t" lIns="104140" tIns="58420" rIns="104140" bIns="584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185.45pt;height:149.3pt;mso-wrap-distance-left:9.05pt;mso-wrap-distance-right:9.05pt;mso-wrap-distance-top:5.7pt;mso-wrap-distance-bottom:5.7pt;margin-top:0.25pt;mso-position-vertical-relative:text;margin-left:29.75pt;mso-position-horizontal-relative:text">
                <v:textbox inset="0.113888888888889in,0.0638888888888889in,0.113888888888889in,0.0638888888888889in">
                  <w:txbxContent>
                    <w:p>
                      <w:pPr>
                        <w:pStyle w:val="Normal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М.К. </w:t>
                      </w:r>
                      <w:r>
                        <w:rPr>
                          <w:sz w:val="28"/>
                          <w:szCs w:val="28"/>
                        </w:rPr>
                        <w:t>Денисову</w:t>
                      </w:r>
                      <w:r>
                        <w:rPr>
                          <w:sz w:val="28"/>
                          <w:szCs w:val="28"/>
                        </w:rPr>
                        <w:t>,</w:t>
                      </w:r>
                    </w:p>
                    <w:p>
                      <w:pPr>
                        <w:pStyle w:val="Normal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действующему </w:t>
                      </w:r>
                    </w:p>
                    <w:p>
                      <w:pPr>
                        <w:pStyle w:val="Normal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по доверенности от </w:t>
                      </w:r>
                    </w:p>
                    <w:p>
                      <w:pPr>
                        <w:pStyle w:val="Normal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ООО «</w:t>
                      </w:r>
                      <w:r>
                        <w:rPr>
                          <w:sz w:val="28"/>
                          <w:szCs w:val="28"/>
                        </w:rPr>
                        <w:t>АЛКО</w:t>
                      </w:r>
                      <w:r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LONormal"/>
        <w:jc w:val="center"/>
        <w:rPr>
          <w:b/>
          <w:b/>
          <w:lang w:val="ru-RU" w:eastAsia="ru-RU"/>
        </w:rPr>
      </w:pPr>
      <w:r>
        <w:rPr>
          <w:b/>
          <w:lang w:val="ru-RU" w:eastAsia="ru-RU"/>
        </w:rPr>
      </w:r>
      <w:r>
        <mc:AlternateContent>
          <mc:Choice Requires="wps">
            <w:drawing>
              <wp:anchor behindDoc="0" distT="0" distB="0" distL="114935" distR="114935" simplePos="0" locked="0" layoutInCell="1" allowOverlap="1" relativeHeight="2">
                <wp:simplePos x="0" y="0"/>
                <wp:positionH relativeFrom="column">
                  <wp:posOffset>-457200</wp:posOffset>
                </wp:positionH>
                <wp:positionV relativeFrom="paragraph">
                  <wp:posOffset>-1050290</wp:posOffset>
                </wp:positionV>
                <wp:extent cx="3416935" cy="3420745"/>
                <wp:effectExtent l="0" t="0" r="0" b="0"/>
                <wp:wrapSquare wrapText="bothSides"/>
                <wp:docPr id="2" name="Врезка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6935" cy="342074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Heading2"/>
                              <w:rPr>
                                <w:rFonts w:ascii="Classic Russian;Arial" w:hAnsi="Classic Russian;Arial" w:cs="Classic Russian;Arial"/>
                                <w:sz w:val="14"/>
                              </w:rPr>
                            </w:pPr>
                            <w:r>
                              <w:rPr>
                                <w:rFonts w:cs="Classic Russian;Arial" w:ascii="Classic Russian;Arial" w:hAnsi="Classic Russian;Arial"/>
                                <w:sz w:val="14"/>
                              </w:rPr>
                            </w:r>
                          </w:p>
                          <w:p>
                            <w:pPr>
                              <w:pStyle w:val="Heading2"/>
                              <w:rPr/>
                            </w:pPr>
                            <w:r>
                              <w:rPr/>
                              <w:object>
                                <v:shape id="ole_rId2" style="width:43.05pt;height:79.45pt" o:ole="">
                                  <v:imagedata r:id="rId3" o:title=""/>
                                </v:shape>
                                <o:OLEObject Type="Embed" ProgID="" ShapeID="ole_rId2" DrawAspect="Content" ObjectID="_1972133792" r:id="rId2"/>
                              </w:object>
                            </w:r>
                          </w:p>
                          <w:p>
                            <w:pPr>
                              <w:pStyle w:val="LONormal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BodyText"/>
                              <w:jc w:val="center"/>
                              <w:rPr>
                                <w:b/>
                                <w:b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sz w:val="25"/>
                                <w:szCs w:val="25"/>
                              </w:rPr>
                              <w:t xml:space="preserve">АГЕНТСТВО </w:t>
                            </w:r>
                          </w:p>
                          <w:p>
                            <w:pPr>
                              <w:pStyle w:val="BodyText"/>
                              <w:jc w:val="center"/>
                              <w:rPr>
                                <w:b/>
                                <w:b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sz w:val="25"/>
                                <w:szCs w:val="25"/>
                              </w:rPr>
                              <w:t xml:space="preserve">ПО УПРАВЛЕНИЮ </w:t>
                              <w:br/>
                              <w:t xml:space="preserve">ГОСУДАРСТВЕННЫМ ИМУЩЕСТВОМ </w:t>
                              <w:br/>
                              <w:t>АСТРАХАНСКОЙ ОБЛАСТИ</w:t>
                            </w:r>
                          </w:p>
                          <w:p>
                            <w:pPr>
                              <w:pStyle w:val="BodyText"/>
                              <w:jc w:val="center"/>
                              <w:rPr>
                                <w:rFonts w:ascii="Classic Russian;Arial" w:hAnsi="Classic Russian;Arial" w:cs="Classic Russian;Arial"/>
                                <w:b/>
                                <w:b/>
                                <w:sz w:val="4"/>
                                <w:szCs w:val="25"/>
                              </w:rPr>
                            </w:pPr>
                            <w:r>
                              <w:rPr>
                                <w:rFonts w:cs="Classic Russian;Arial" w:ascii="Classic Russian;Arial" w:hAnsi="Classic Russian;Arial"/>
                                <w:b/>
                                <w:sz w:val="4"/>
                                <w:szCs w:val="25"/>
                              </w:rPr>
                            </w:r>
                          </w:p>
                          <w:p>
                            <w:pPr>
                              <w:pStyle w:val="BodyText"/>
                              <w:jc w:val="center"/>
                              <w:rPr>
                                <w:rFonts w:ascii="Classic Russian;Arial" w:hAnsi="Classic Russian;Arial" w:cs="Classic Russian;Arial"/>
                                <w:b/>
                                <w:b/>
                                <w:sz w:val="4"/>
                                <w:szCs w:val="25"/>
                              </w:rPr>
                            </w:pPr>
                            <w:r>
                              <w:rPr>
                                <w:rFonts w:cs="Classic Russian;Arial" w:ascii="Classic Russian;Arial" w:hAnsi="Classic Russian;Arial"/>
                                <w:b/>
                                <w:sz w:val="4"/>
                                <w:szCs w:val="25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/>
                            </w:pPr>
                            <w:r>
                              <w:rPr/>
                              <w:t xml:space="preserve">Советская/ Коммунистическая/ Володарского/ 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/>
                            </w:pPr>
                            <w:r>
                              <w:rPr/>
                              <w:t xml:space="preserve">Чернышевского, ул., 14-12/3/17/13, г. Астрахань, 414000, 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Тел. (8512) 51-78-08, факс: (8512) 51-44-26</w:t>
                            </w:r>
                          </w:p>
                          <w:p>
                            <w:pPr>
                              <w:pStyle w:val="BodyText"/>
                              <w:jc w:val="center"/>
                              <w:rPr/>
                            </w:pPr>
                            <w:r>
                              <w:rPr>
                                <w:sz w:val="18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sz w:val="18"/>
                              </w:rPr>
                              <w:t xml:space="preserve"> -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mail</w:t>
                            </w:r>
                            <w:r>
                              <w:rPr>
                                <w:sz w:val="18"/>
                              </w:rPr>
                              <w:t xml:space="preserve">: 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augi</w:t>
                            </w:r>
                            <w:hyperlink r:id="rId4">
                              <w:r>
                                <w:rPr>
                                  <w:rStyle w:val="Style13"/>
                                  <w:color w:val="000000"/>
                                  <w:sz w:val="18"/>
                                  <w:u w:val="none"/>
                                </w:rPr>
                                <w:t>@</w:t>
                              </w:r>
                              <w:r>
                                <w:rPr>
                                  <w:rStyle w:val="Style13"/>
                                  <w:color w:val="000000"/>
                                  <w:sz w:val="18"/>
                                  <w:u w:val="none"/>
                                  <w:lang w:val="en-US"/>
                                </w:rPr>
                                <w:t>astrobl</w:t>
                              </w:r>
                              <w:r>
                                <w:rPr>
                                  <w:rStyle w:val="Style13"/>
                                  <w:color w:val="000000"/>
                                  <w:sz w:val="18"/>
                                  <w:u w:val="none"/>
                                </w:rPr>
                                <w:t>.</w:t>
                              </w:r>
                              <w:r>
                                <w:rPr>
                                  <w:rStyle w:val="Style13"/>
                                  <w:color w:val="000000"/>
                                  <w:sz w:val="18"/>
                                  <w:u w:val="none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  <w:p>
                            <w:pPr>
                              <w:pStyle w:val="BodyTex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  <w:tbl>
                            <w:tblPr>
                              <w:tblW w:w="3845" w:type="dxa"/>
                              <w:jc w:val="left"/>
                              <w:tblInd w:w="763" w:type="dxa"/>
                              <w:tblBorders>
                                <w:bottom w:val="single" w:sz="4" w:space="0" w:color="000000"/>
                                <w:insideH w:val="single" w:sz="4" w:space="0" w:color="00000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0"/>
                              <w:gridCol w:w="1330"/>
                              <w:gridCol w:w="425"/>
                              <w:gridCol w:w="1550"/>
                            </w:tblGrid>
                            <w:tr>
                              <w:trPr/>
                              <w:tc>
                                <w:tcPr>
                                  <w:tcW w:w="540" w:type="dxa"/>
                                  <w:tcBorders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BodyText"/>
                                    <w:snapToGrid w:val="false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330" w:type="dxa"/>
                                  <w:tcBorders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BodyText"/>
                                    <w:snapToGrid w:val="false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/>
                                  <w:shd w:fill="auto" w:val="clear"/>
                                </w:tcPr>
                                <w:p>
                                  <w:pPr>
                                    <w:pStyle w:val="BodyTex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w="1550" w:type="dxa"/>
                                  <w:tcBorders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BodyText"/>
                                    <w:snapToGrid w:val="false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rFonts w:ascii="Classic Russian;Arial" w:hAnsi="Classic Russian;Arial" w:cs="Classic Russian;Arial"/>
                                <w:sz w:val="10"/>
                              </w:rPr>
                            </w:pPr>
                            <w:r>
                              <w:rPr>
                                <w:rFonts w:cs="Classic Russian;Arial" w:ascii="Classic Russian;Arial" w:hAnsi="Classic Russian;Arial"/>
                                <w:sz w:val="10"/>
                              </w:rPr>
                            </w:r>
                          </w:p>
                          <w:tbl>
                            <w:tblPr>
                              <w:tblW w:w="3960" w:type="dxa"/>
                              <w:jc w:val="left"/>
                              <w:tblInd w:w="648" w:type="dxa"/>
                              <w:tblBorders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35"/>
                              <w:gridCol w:w="1080"/>
                              <w:gridCol w:w="540"/>
                              <w:gridCol w:w="1505"/>
                            </w:tblGrid>
                            <w:tr>
                              <w:trPr/>
                              <w:tc>
                                <w:tcPr>
                                  <w:tcW w:w="835" w:type="dxa"/>
                                  <w:tcBorders/>
                                  <w:shd w:fill="auto" w:val="clear"/>
                                </w:tcPr>
                                <w:p>
                                  <w:pPr>
                                    <w:pStyle w:val="LONormal"/>
                                    <w:jc w:val="center"/>
                                    <w:rPr/>
                                  </w:pPr>
                                  <w:r>
                                    <w:rPr/>
                                    <w:t xml:space="preserve">На №  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LONormal"/>
                                    <w:snapToGrid w:val="false"/>
                                    <w:jc w:val="center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/>
                                  <w:shd w:fill="auto" w:val="clear"/>
                                </w:tcPr>
                                <w:p>
                                  <w:pPr>
                                    <w:pStyle w:val="LONormal"/>
                                    <w:jc w:val="center"/>
                                    <w:rPr/>
                                  </w:pPr>
                                  <w:r>
                                    <w:rPr/>
                                    <w:t>от</w:t>
                                  </w:r>
                                </w:p>
                              </w:tc>
                              <w:tc>
                                <w:tcPr>
                                  <w:tcW w:w="1505" w:type="dxa"/>
                                  <w:tcBorders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LONormal"/>
                                    <w:snapToGrid w:val="false"/>
                                    <w:jc w:val="center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LONormal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LONormal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104140" tIns="58420" rIns="104140" bIns="584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269.05pt;height:269.35pt;mso-wrap-distance-left:9.05pt;mso-wrap-distance-right:9.05pt;mso-wrap-distance-top:5.7pt;mso-wrap-distance-bottom:5.7pt;margin-top:-82.7pt;mso-position-vertical-relative:text;margin-left:-36pt;mso-position-horizontal-relative:text">
                <v:textbox inset="0.113888888888889in,0.0638888888888889in,0.113888888888889in,0.0638888888888889in">
                  <w:txbxContent>
                    <w:p>
                      <w:pPr>
                        <w:pStyle w:val="Heading2"/>
                        <w:rPr>
                          <w:rFonts w:ascii="Classic Russian;Arial" w:hAnsi="Classic Russian;Arial" w:cs="Classic Russian;Arial"/>
                          <w:sz w:val="14"/>
                        </w:rPr>
                      </w:pPr>
                      <w:r>
                        <w:rPr>
                          <w:rFonts w:cs="Classic Russian;Arial" w:ascii="Classic Russian;Arial" w:hAnsi="Classic Russian;Arial"/>
                          <w:sz w:val="14"/>
                        </w:rPr>
                      </w:r>
                    </w:p>
                    <w:p>
                      <w:pPr>
                        <w:pStyle w:val="Heading2"/>
                        <w:rPr/>
                      </w:pPr>
                      <w:r>
                        <w:rPr/>
                        <w:object>
                          <v:shape id="ole_rId5" style="width:43.05pt;height:79.45pt" o:ole="">
                            <v:imagedata r:id="rId6" o:title=""/>
                          </v:shape>
                          <o:OLEObject Type="Embed" ProgID="" ShapeID="ole_rId5" DrawAspect="Content" ObjectID="_1167301395" r:id="rId5"/>
                        </w:object>
                      </w:r>
                    </w:p>
                    <w:p>
                      <w:pPr>
                        <w:pStyle w:val="LONormal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BodyText"/>
                        <w:jc w:val="center"/>
                        <w:rPr>
                          <w:b/>
                          <w:b/>
                          <w:sz w:val="25"/>
                          <w:szCs w:val="25"/>
                        </w:rPr>
                      </w:pPr>
                      <w:r>
                        <w:rPr>
                          <w:b/>
                          <w:sz w:val="25"/>
                          <w:szCs w:val="25"/>
                        </w:rPr>
                        <w:t xml:space="preserve">АГЕНТСТВО </w:t>
                      </w:r>
                    </w:p>
                    <w:p>
                      <w:pPr>
                        <w:pStyle w:val="BodyText"/>
                        <w:jc w:val="center"/>
                        <w:rPr>
                          <w:b/>
                          <w:b/>
                          <w:sz w:val="25"/>
                          <w:szCs w:val="25"/>
                        </w:rPr>
                      </w:pPr>
                      <w:r>
                        <w:rPr>
                          <w:b/>
                          <w:sz w:val="25"/>
                          <w:szCs w:val="25"/>
                        </w:rPr>
                        <w:t xml:space="preserve">ПО УПРАВЛЕНИЮ </w:t>
                        <w:br/>
                        <w:t xml:space="preserve">ГОСУДАРСТВЕННЫМ ИМУЩЕСТВОМ </w:t>
                        <w:br/>
                        <w:t>АСТРАХАНСКОЙ ОБЛАСТИ</w:t>
                      </w:r>
                    </w:p>
                    <w:p>
                      <w:pPr>
                        <w:pStyle w:val="BodyText"/>
                        <w:jc w:val="center"/>
                        <w:rPr>
                          <w:rFonts w:ascii="Classic Russian;Arial" w:hAnsi="Classic Russian;Arial" w:cs="Classic Russian;Arial"/>
                          <w:b/>
                          <w:b/>
                          <w:sz w:val="4"/>
                          <w:szCs w:val="25"/>
                        </w:rPr>
                      </w:pPr>
                      <w:r>
                        <w:rPr>
                          <w:rFonts w:cs="Classic Russian;Arial" w:ascii="Classic Russian;Arial" w:hAnsi="Classic Russian;Arial"/>
                          <w:b/>
                          <w:sz w:val="4"/>
                          <w:szCs w:val="25"/>
                        </w:rPr>
                      </w:r>
                    </w:p>
                    <w:p>
                      <w:pPr>
                        <w:pStyle w:val="BodyText"/>
                        <w:jc w:val="center"/>
                        <w:rPr>
                          <w:rFonts w:ascii="Classic Russian;Arial" w:hAnsi="Classic Russian;Arial" w:cs="Classic Russian;Arial"/>
                          <w:b/>
                          <w:b/>
                          <w:sz w:val="4"/>
                          <w:szCs w:val="25"/>
                        </w:rPr>
                      </w:pPr>
                      <w:r>
                        <w:rPr>
                          <w:rFonts w:cs="Classic Russian;Arial" w:ascii="Classic Russian;Arial" w:hAnsi="Classic Russian;Arial"/>
                          <w:b/>
                          <w:sz w:val="4"/>
                          <w:szCs w:val="25"/>
                        </w:rPr>
                      </w:r>
                    </w:p>
                    <w:p>
                      <w:pPr>
                        <w:pStyle w:val="Normal"/>
                        <w:jc w:val="center"/>
                        <w:rPr/>
                      </w:pPr>
                      <w:r>
                        <w:rPr/>
                        <w:t xml:space="preserve">Советская/ Коммунистическая/ Володарского/ </w:t>
                      </w:r>
                    </w:p>
                    <w:p>
                      <w:pPr>
                        <w:pStyle w:val="Normal"/>
                        <w:jc w:val="center"/>
                        <w:rPr/>
                      </w:pPr>
                      <w:r>
                        <w:rPr/>
                        <w:t xml:space="preserve">Чернышевского, ул., 14-12/3/17/13, г. Астрахань, 414000, </w:t>
                      </w:r>
                    </w:p>
                    <w:p>
                      <w:pPr>
                        <w:pStyle w:val="Normal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Тел. (8512) 51-78-08, факс: (8512) 51-44-26</w:t>
                      </w:r>
                    </w:p>
                    <w:p>
                      <w:pPr>
                        <w:pStyle w:val="BodyText"/>
                        <w:jc w:val="center"/>
                        <w:rPr/>
                      </w:pPr>
                      <w:r>
                        <w:rPr>
                          <w:sz w:val="18"/>
                          <w:lang w:val="en-US"/>
                        </w:rPr>
                        <w:t>E</w:t>
                      </w:r>
                      <w:r>
                        <w:rPr>
                          <w:sz w:val="18"/>
                        </w:rPr>
                        <w:t xml:space="preserve"> -</w:t>
                      </w:r>
                      <w:r>
                        <w:rPr>
                          <w:sz w:val="18"/>
                          <w:lang w:val="en-US"/>
                        </w:rPr>
                        <w:t>mail</w:t>
                      </w:r>
                      <w:r>
                        <w:rPr>
                          <w:sz w:val="18"/>
                        </w:rPr>
                        <w:t xml:space="preserve">: </w:t>
                      </w:r>
                      <w:r>
                        <w:rPr>
                          <w:sz w:val="18"/>
                          <w:lang w:val="en-US"/>
                        </w:rPr>
                        <w:t>augi</w:t>
                      </w:r>
                      <w:hyperlink r:id="rId7">
                        <w:r>
                          <w:rPr>
                            <w:rStyle w:val="Style13"/>
                            <w:color w:val="000000"/>
                            <w:sz w:val="18"/>
                            <w:u w:val="none"/>
                          </w:rPr>
                          <w:t>@</w:t>
                        </w:r>
                        <w:r>
                          <w:rPr>
                            <w:rStyle w:val="Style13"/>
                            <w:color w:val="000000"/>
                            <w:sz w:val="18"/>
                            <w:u w:val="none"/>
                            <w:lang w:val="en-US"/>
                          </w:rPr>
                          <w:t>astrobl</w:t>
                        </w:r>
                        <w:r>
                          <w:rPr>
                            <w:rStyle w:val="Style13"/>
                            <w:color w:val="000000"/>
                            <w:sz w:val="18"/>
                            <w:u w:val="none"/>
                          </w:rPr>
                          <w:t>.</w:t>
                        </w:r>
                        <w:r>
                          <w:rPr>
                            <w:rStyle w:val="Style13"/>
                            <w:color w:val="000000"/>
                            <w:sz w:val="18"/>
                            <w:u w:val="none"/>
                            <w:lang w:val="en-US"/>
                          </w:rPr>
                          <w:t>ru</w:t>
                        </w:r>
                      </w:hyperlink>
                    </w:p>
                    <w:p>
                      <w:pPr>
                        <w:pStyle w:val="BodyText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</w:r>
                    </w:p>
                    <w:tbl>
                      <w:tblPr>
                        <w:tblW w:w="3845" w:type="dxa"/>
                        <w:jc w:val="left"/>
                        <w:tblInd w:w="763" w:type="dxa"/>
                        <w:tblBorders>
                          <w:bottom w:val="single" w:sz="4" w:space="0" w:color="000000"/>
                          <w:insideH w:val="single" w:sz="4" w:space="0" w:color="000000"/>
                        </w:tblBorders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0"/>
                        <w:gridCol w:w="1330"/>
                        <w:gridCol w:w="425"/>
                        <w:gridCol w:w="1550"/>
                      </w:tblGrid>
                      <w:tr>
                        <w:trPr/>
                        <w:tc>
                          <w:tcPr>
                            <w:tcW w:w="540" w:type="dxa"/>
                            <w:tcBorders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</w:tcPr>
                          <w:p>
                            <w:pPr>
                              <w:pStyle w:val="BodyText"/>
                              <w:snapToGrid w:val="false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1330" w:type="dxa"/>
                            <w:tcBorders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</w:tcPr>
                          <w:p>
                            <w:pPr>
                              <w:pStyle w:val="BodyText"/>
                              <w:snapToGrid w:val="false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425" w:type="dxa"/>
                            <w:tcBorders/>
                            <w:shd w:fill="auto" w:val="clear"/>
                          </w:tcPr>
                          <w:p>
                            <w:pPr>
                              <w:pStyle w:val="BodyTex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№</w:t>
                            </w:r>
                          </w:p>
                        </w:tc>
                        <w:tc>
                          <w:tcPr>
                            <w:tcW w:w="1550" w:type="dxa"/>
                            <w:tcBorders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</w:tcPr>
                          <w:p>
                            <w:pPr>
                              <w:pStyle w:val="BodyText"/>
                              <w:snapToGrid w:val="false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rFonts w:ascii="Classic Russian;Arial" w:hAnsi="Classic Russian;Arial" w:cs="Classic Russian;Arial"/>
                          <w:sz w:val="10"/>
                        </w:rPr>
                      </w:pPr>
                      <w:r>
                        <w:rPr>
                          <w:rFonts w:cs="Classic Russian;Arial" w:ascii="Classic Russian;Arial" w:hAnsi="Classic Russian;Arial"/>
                          <w:sz w:val="10"/>
                        </w:rPr>
                      </w:r>
                    </w:p>
                    <w:tbl>
                      <w:tblPr>
                        <w:tblW w:w="3960" w:type="dxa"/>
                        <w:jc w:val="left"/>
                        <w:tblInd w:w="648" w:type="dxa"/>
                        <w:tblBorders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35"/>
                        <w:gridCol w:w="1080"/>
                        <w:gridCol w:w="540"/>
                        <w:gridCol w:w="1505"/>
                      </w:tblGrid>
                      <w:tr>
                        <w:trPr/>
                        <w:tc>
                          <w:tcPr>
                            <w:tcW w:w="835" w:type="dxa"/>
                            <w:tcBorders/>
                            <w:shd w:fill="auto" w:val="clear"/>
                          </w:tcPr>
                          <w:p>
                            <w:pPr>
                              <w:pStyle w:val="LONormal"/>
                              <w:jc w:val="center"/>
                              <w:rPr/>
                            </w:pPr>
                            <w:r>
                              <w:rPr/>
                              <w:t xml:space="preserve">На №  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</w:tcPr>
                          <w:p>
                            <w:pPr>
                              <w:pStyle w:val="LONormal"/>
                              <w:snapToGrid w:val="false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540" w:type="dxa"/>
                            <w:tcBorders/>
                            <w:shd w:fill="auto" w:val="clear"/>
                          </w:tcPr>
                          <w:p>
                            <w:pPr>
                              <w:pStyle w:val="LONormal"/>
                              <w:jc w:val="center"/>
                              <w:rPr/>
                            </w:pPr>
                            <w:r>
                              <w:rPr/>
                              <w:t>от</w:t>
                            </w:r>
                          </w:p>
                        </w:tc>
                        <w:tc>
                          <w:tcPr>
                            <w:tcW w:w="1505" w:type="dxa"/>
                            <w:tcBorders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</w:tcPr>
                          <w:p>
                            <w:pPr>
                              <w:pStyle w:val="LONormal"/>
                              <w:snapToGrid w:val="false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c>
                      </w:tr>
                    </w:tbl>
                    <w:p>
                      <w:pPr>
                        <w:pStyle w:val="LONormal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LONormal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Heading2"/>
        <w:rPr>
          <w:b/>
          <w:b/>
          <w:sz w:val="20"/>
          <w:lang w:val="ru-RU" w:eastAsia="ru-RU"/>
        </w:rPr>
      </w:pPr>
      <w:r>
        <w:rPr>
          <w:b/>
          <w:sz w:val="20"/>
          <w:lang w:val="ru-RU" w:eastAsia="ru-RU"/>
        </w:rPr>
      </w:r>
    </w:p>
    <w:p>
      <w:pPr>
        <w:pStyle w:val="LONormal"/>
        <w:spacing w:lineRule="atLeast" w:line="240"/>
        <w:rPr>
          <w:b/>
          <w:b/>
          <w:sz w:val="20"/>
          <w:lang w:val="ru-RU" w:eastAsia="ru-RU"/>
        </w:rPr>
      </w:pPr>
      <w:r>
        <w:rPr>
          <w:b/>
          <w:sz w:val="20"/>
          <w:lang w:val="ru-RU" w:eastAsia="ru-RU"/>
        </w:rPr>
      </w:r>
    </w:p>
    <w:p>
      <w:pPr>
        <w:pStyle w:val="LONormal"/>
        <w:spacing w:lineRule="atLeast" w:line="240"/>
        <w:rPr>
          <w:b/>
          <w:b/>
          <w:sz w:val="20"/>
          <w:lang w:val="ru-RU" w:eastAsia="ru-RU"/>
        </w:rPr>
      </w:pPr>
      <w:r>
        <w:rPr>
          <w:b/>
          <w:sz w:val="20"/>
          <w:lang w:val="ru-RU" w:eastAsia="ru-RU"/>
        </w:rPr>
      </w:r>
    </w:p>
    <w:p>
      <w:pPr>
        <w:pStyle w:val="LONormal"/>
        <w:spacing w:lineRule="atLeast" w:line="240"/>
        <w:rPr>
          <w:b/>
          <w:b/>
          <w:sz w:val="20"/>
          <w:lang w:val="ru-RU" w:eastAsia="ru-RU"/>
        </w:rPr>
      </w:pPr>
      <w:r>
        <w:rPr>
          <w:b/>
          <w:sz w:val="20"/>
          <w:lang w:val="ru-RU" w:eastAsia="ru-RU"/>
        </w:rPr>
      </w:r>
    </w:p>
    <w:p>
      <w:pPr>
        <w:pStyle w:val="LONormal"/>
        <w:spacing w:lineRule="atLeast" w:line="240"/>
        <w:rPr>
          <w:b/>
          <w:b/>
          <w:sz w:val="20"/>
          <w:lang w:val="ru-RU" w:eastAsia="ru-RU"/>
        </w:rPr>
      </w:pPr>
      <w:r>
        <w:rPr>
          <w:b/>
          <w:sz w:val="20"/>
          <w:lang w:val="ru-RU" w:eastAsia="ru-RU"/>
        </w:rPr>
      </w:r>
    </w:p>
    <w:p>
      <w:pPr>
        <w:pStyle w:val="LONormal"/>
        <w:spacing w:lineRule="atLeast" w:line="240"/>
        <w:rPr>
          <w:b/>
          <w:b/>
          <w:sz w:val="20"/>
          <w:lang w:val="ru-RU" w:eastAsia="ru-RU"/>
        </w:rPr>
      </w:pPr>
      <w:r>
        <w:rPr>
          <w:b/>
          <w:sz w:val="20"/>
          <w:lang w:val="ru-RU" w:eastAsia="ru-RU"/>
        </w:rPr>
      </w:r>
    </w:p>
    <w:p>
      <w:pPr>
        <w:pStyle w:val="LONormal"/>
        <w:spacing w:lineRule="atLeast" w:line="240"/>
        <w:rPr>
          <w:b/>
          <w:b/>
          <w:sz w:val="20"/>
          <w:lang w:val="ru-RU" w:eastAsia="ru-RU"/>
        </w:rPr>
      </w:pPr>
      <w:r>
        <w:rPr>
          <w:b/>
          <w:sz w:val="20"/>
          <w:lang w:val="ru-RU" w:eastAsia="ru-RU"/>
        </w:rPr>
      </w:r>
    </w:p>
    <w:p>
      <w:pPr>
        <w:pStyle w:val="LONormal"/>
        <w:spacing w:lineRule="atLeast" w:line="240"/>
        <w:rPr>
          <w:b/>
          <w:b/>
          <w:sz w:val="20"/>
          <w:lang w:val="ru-RU" w:eastAsia="ru-RU"/>
        </w:rPr>
      </w:pPr>
      <w:r>
        <w:rPr>
          <w:b/>
          <w:sz w:val="20"/>
          <w:lang w:val="ru-RU" w:eastAsia="ru-RU"/>
        </w:rPr>
      </w:r>
    </w:p>
    <w:p>
      <w:pPr>
        <w:pStyle w:val="LONormal"/>
        <w:spacing w:lineRule="atLeast" w:line="240"/>
        <w:rPr>
          <w:b/>
          <w:b/>
          <w:sz w:val="20"/>
          <w:lang w:val="ru-RU" w:eastAsia="ru-RU"/>
        </w:rPr>
      </w:pPr>
      <w:r>
        <w:rPr>
          <w:b/>
          <w:sz w:val="20"/>
          <w:lang w:val="ru-RU" w:eastAsia="ru-RU"/>
        </w:rPr>
      </w:r>
    </w:p>
    <w:p>
      <w:pPr>
        <w:pStyle w:val="LONormal"/>
        <w:spacing w:lineRule="atLeast" w:line="240"/>
        <w:rPr>
          <w:b/>
          <w:b/>
          <w:sz w:val="20"/>
          <w:lang w:val="ru-RU" w:eastAsia="ru-RU"/>
        </w:rPr>
      </w:pPr>
      <w:r>
        <w:rPr>
          <w:b/>
          <w:sz w:val="20"/>
          <w:lang w:val="ru-RU" w:eastAsia="ru-RU"/>
        </w:rPr>
      </w:r>
    </w:p>
    <w:p>
      <w:pPr>
        <w:pStyle w:val="LONormal"/>
        <w:spacing w:lineRule="atLeast" w:line="240"/>
        <w:rPr>
          <w:b/>
          <w:b/>
          <w:sz w:val="20"/>
          <w:lang w:val="ru-RU" w:eastAsia="ru-RU"/>
        </w:rPr>
      </w:pPr>
      <w:r>
        <w:rPr>
          <w:b/>
          <w:sz w:val="20"/>
          <w:lang w:val="ru-RU" w:eastAsia="ru-RU"/>
        </w:rPr>
      </w:r>
    </w:p>
    <w:p>
      <w:pPr>
        <w:pStyle w:val="LONormal"/>
        <w:spacing w:lineRule="atLeast" w:line="240"/>
        <w:rPr>
          <w:b/>
          <w:b/>
          <w:sz w:val="20"/>
          <w:lang w:val="ru-RU" w:eastAsia="ru-RU"/>
        </w:rPr>
      </w:pPr>
      <w:r>
        <w:rPr>
          <w:b/>
          <w:sz w:val="20"/>
          <w:lang w:val="ru-RU" w:eastAsia="ru-RU"/>
        </w:rPr>
      </w:r>
    </w:p>
    <w:p>
      <w:pPr>
        <w:pStyle w:val="Normal"/>
        <w:rPr>
          <w:b/>
          <w:b/>
          <w:sz w:val="20"/>
          <w:lang w:val="ru-RU" w:eastAsia="ru-RU"/>
        </w:rPr>
      </w:pPr>
      <w:r>
        <w:rPr>
          <w:b/>
          <w:sz w:val="20"/>
          <w:lang w:val="ru-RU" w:eastAsia="ru-RU"/>
        </w:rPr>
      </w:r>
    </w:p>
    <w:p>
      <w:pPr>
        <w:pStyle w:val="LONormal"/>
        <w:tabs>
          <w:tab w:val="left" w:pos="840" w:leader="none"/>
        </w:tabs>
        <w:spacing w:lineRule="atLeast" w:line="240"/>
        <w:jc w:val="center"/>
        <w:rPr>
          <w:b/>
          <w:b/>
          <w:sz w:val="16"/>
          <w:szCs w:val="16"/>
          <w:lang w:val="ru-RU" w:eastAsia="ru-RU"/>
        </w:rPr>
      </w:pPr>
      <w:r>
        <w:rPr>
          <w:b/>
          <w:sz w:val="16"/>
          <w:szCs w:val="16"/>
          <w:lang w:val="ru-RU" w:eastAsia="ru-RU"/>
        </w:rPr>
      </w:r>
    </w:p>
    <w:p>
      <w:pPr>
        <w:pStyle w:val="LONormal"/>
        <w:tabs>
          <w:tab w:val="left" w:pos="720" w:leader="none"/>
        </w:tabs>
        <w:spacing w:lineRule="atLeast" w:line="240"/>
        <w:jc w:val="center"/>
        <w:rPr>
          <w:b/>
          <w:b/>
          <w:sz w:val="16"/>
          <w:szCs w:val="16"/>
          <w:lang w:val="ru-RU" w:eastAsia="ru-RU"/>
        </w:rPr>
      </w:pPr>
      <w:r>
        <w:rPr>
          <w:b/>
          <w:sz w:val="16"/>
          <w:szCs w:val="16"/>
          <w:lang w:val="ru-RU" w:eastAsia="ru-RU"/>
        </w:rPr>
      </w:r>
    </w:p>
    <w:p>
      <w:pPr>
        <w:pStyle w:val="LONormal"/>
        <w:tabs>
          <w:tab w:val="left" w:pos="720" w:leader="none"/>
        </w:tabs>
        <w:spacing w:lineRule="atLeast" w:line="240"/>
        <w:jc w:val="center"/>
        <w:rPr>
          <w:b/>
          <w:b/>
          <w:sz w:val="16"/>
          <w:szCs w:val="16"/>
          <w:lang w:val="ru-RU" w:eastAsia="ru-RU"/>
        </w:rPr>
      </w:pPr>
      <w:r>
        <w:rPr>
          <w:b/>
          <w:sz w:val="16"/>
          <w:szCs w:val="16"/>
          <w:lang w:val="ru-RU" w:eastAsia="ru-RU"/>
        </w:rPr>
      </w:r>
    </w:p>
    <w:p>
      <w:pPr>
        <w:pStyle w:val="LONormal"/>
        <w:tabs>
          <w:tab w:val="left" w:pos="-284" w:leader="none"/>
        </w:tabs>
        <w:spacing w:lineRule="atLeast" w:line="240"/>
        <w:jc w:val="center"/>
        <w:rPr>
          <w:sz w:val="28"/>
          <w:szCs w:val="28"/>
        </w:rPr>
      </w:pPr>
      <w:r>
        <w:rPr>
          <w:sz w:val="28"/>
          <w:szCs w:val="28"/>
        </w:rPr>
        <w:t>Уважаемый М</w:t>
      </w:r>
      <w:r>
        <w:rPr>
          <w:sz w:val="28"/>
          <w:szCs w:val="28"/>
        </w:rPr>
        <w:t>ихаил Константинович</w:t>
      </w:r>
      <w:r>
        <w:rPr>
          <w:sz w:val="28"/>
          <w:szCs w:val="28"/>
        </w:rPr>
        <w:t>!</w:t>
      </w:r>
    </w:p>
    <w:p>
      <w:pPr>
        <w:pStyle w:val="LONormal"/>
        <w:tabs>
          <w:tab w:val="left" w:pos="840" w:leader="none"/>
        </w:tabs>
        <w:spacing w:lineRule="atLeast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284" w:leader="none"/>
        </w:tabs>
        <w:ind w:left="-283" w:right="0" w:firstLine="709"/>
        <w:jc w:val="both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Агентство по управлению государственным имуществом Астраханской области (далее – агентство), рассмотрев Ваше заявление от 14.11.2017 № 8,</w:t>
      </w:r>
      <w:r>
        <w:rPr>
          <w:rFonts w:eastAsia="Calibri"/>
          <w:sz w:val="28"/>
          <w:szCs w:val="28"/>
          <w:lang w:eastAsia="en-US"/>
        </w:rPr>
        <w:t xml:space="preserve"> сообщает следующее.</w:t>
      </w:r>
      <w:r>
        <w:rPr>
          <w:sz w:val="28"/>
          <w:szCs w:val="28"/>
        </w:rPr>
        <w:t xml:space="preserve"> </w:t>
      </w:r>
    </w:p>
    <w:p>
      <w:pPr>
        <w:pStyle w:val="Normal"/>
        <w:tabs>
          <w:tab w:val="left" w:pos="284" w:leader="none"/>
        </w:tabs>
        <w:ind w:left="-283" w:right="0" w:firstLine="709"/>
        <w:jc w:val="both"/>
        <w:rPr>
          <w:b w:val="false"/>
          <w:b w:val="false"/>
          <w:color w:val="000000"/>
          <w:sz w:val="28"/>
          <w:szCs w:val="28"/>
          <w:highlight w:val="white"/>
          <w:lang w:val="ru-RU"/>
        </w:rPr>
      </w:pPr>
      <w:r>
        <w:rPr>
          <w:b w:val="false"/>
          <w:color w:val="000000"/>
          <w:sz w:val="28"/>
          <w:szCs w:val="28"/>
          <w:highlight w:val="white"/>
          <w:lang w:val="ru-RU"/>
        </w:rPr>
        <w:t>В соответствии с пунктом 3 Порядка утверждения границ охранных зон газораспределительных сетей и наложения ограничений (обременений) на входящие в них земельные участки, утвержденного постановлением Правительства Астраханской области от 23.11.2011 № 496-П (далее — Порядок), согласно форме, утвержденной распоряжением агентства № 612 от 16.10.2017, размещенной на официальном сайте агентства, в заявлении должно указываться обоснование утверждения границы охранной зоны.</w:t>
      </w:r>
    </w:p>
    <w:p>
      <w:pPr>
        <w:pStyle w:val="Normal"/>
        <w:tabs>
          <w:tab w:val="left" w:pos="284" w:leader="none"/>
        </w:tabs>
        <w:ind w:left="-283" w:right="0" w:firstLine="709"/>
        <w:jc w:val="both"/>
        <w:rPr/>
      </w:pPr>
      <w:r>
        <w:rPr>
          <w:b w:val="false"/>
          <w:color w:val="000000"/>
          <w:sz w:val="28"/>
          <w:szCs w:val="28"/>
          <w:highlight w:val="white"/>
          <w:lang w:val="ru-RU"/>
        </w:rPr>
        <w:t xml:space="preserve">В соответствии с пунктом 5 Порядка документы, прилагаемые к заявлению, предоставляются в сброшюрованном виде, </w:t>
      </w:r>
      <w:r>
        <w:rPr>
          <w:b/>
          <w:bCs/>
          <w:color w:val="000000"/>
          <w:sz w:val="28"/>
          <w:szCs w:val="28"/>
          <w:highlight w:val="white"/>
          <w:lang w:val="ru-RU"/>
        </w:rPr>
        <w:t>подписанные исполнителем</w:t>
      </w:r>
      <w:r>
        <w:rPr>
          <w:b w:val="false"/>
          <w:color w:val="000000"/>
          <w:sz w:val="28"/>
          <w:szCs w:val="28"/>
          <w:highlight w:val="white"/>
          <w:lang w:val="ru-RU"/>
        </w:rPr>
        <w:t>, выполнявшим работы по установлению границ охранной зоны объекта газоснабжения.</w:t>
      </w:r>
    </w:p>
    <w:p>
      <w:pPr>
        <w:pStyle w:val="Normal"/>
        <w:tabs>
          <w:tab w:val="left" w:pos="284" w:leader="none"/>
        </w:tabs>
        <w:ind w:left="-283" w:right="0" w:firstLine="709"/>
        <w:jc w:val="both"/>
        <w:rPr/>
      </w:pPr>
      <w:r>
        <w:rPr>
          <w:b w:val="false"/>
          <w:color w:val="000000"/>
          <w:sz w:val="28"/>
          <w:szCs w:val="28"/>
          <w:highlight w:val="white"/>
          <w:lang w:val="ru-RU"/>
        </w:rPr>
        <w:t xml:space="preserve">В соответствии с пунктом 13 Правил охраны газораспределительных сетей, утвержденных постановлением Правительства Российской Федерации от 21.11.2000 № 878, организации — собственники газораспределительных сетей или эксплуатационные организации обязаны включить </w:t>
      </w:r>
      <w:r>
        <w:rPr>
          <w:b/>
          <w:bCs/>
          <w:color w:val="000000"/>
          <w:sz w:val="28"/>
          <w:szCs w:val="28"/>
          <w:highlight w:val="white"/>
          <w:lang w:val="ru-RU"/>
        </w:rPr>
        <w:t>материалы исполнительной съемки</w:t>
      </w:r>
      <w:r>
        <w:rPr>
          <w:b w:val="false"/>
          <w:color w:val="000000"/>
          <w:sz w:val="28"/>
          <w:szCs w:val="28"/>
          <w:highlight w:val="white"/>
          <w:lang w:val="ru-RU"/>
        </w:rPr>
        <w:t xml:space="preserve"> в состав сведений о границах охранных зон газораспределительных сетей, направляемых указанными организациями в органы исполнительной власти субъектов Российской Федерации с заявлением об утверждении границ охранной зоны газораспределительных сетей.</w:t>
      </w:r>
    </w:p>
    <w:p>
      <w:pPr>
        <w:sectPr>
          <w:type w:val="nextPage"/>
          <w:pgSz w:w="11906" w:h="16838"/>
          <w:pgMar w:left="1985" w:right="567" w:header="0" w:top="766" w:footer="0" w:bottom="426" w:gutter="0"/>
          <w:pgNumType w:fmt="decimal"/>
          <w:formProt w:val="false"/>
          <w:textDirection w:val="lrTb"/>
          <w:docGrid w:type="default" w:linePitch="360" w:charSpace="4294961151"/>
        </w:sectPr>
        <w:pStyle w:val="Normal"/>
        <w:tabs>
          <w:tab w:val="left" w:pos="284" w:leader="none"/>
        </w:tabs>
        <w:ind w:left="-283" w:right="0" w:firstLine="709"/>
        <w:jc w:val="both"/>
        <w:rPr/>
      </w:pPr>
      <w:r>
        <w:rPr>
          <w:rFonts w:eastAsia="Calibri"/>
          <w:sz w:val="28"/>
          <w:szCs w:val="28"/>
          <w:lang w:eastAsia="en-US"/>
        </w:rPr>
        <w:t xml:space="preserve">Кроме того, представленный в пакете документов </w:t>
      </w:r>
      <w:r>
        <w:rPr>
          <w:rFonts w:eastAsia="Calibri"/>
          <w:sz w:val="28"/>
          <w:szCs w:val="28"/>
          <w:lang w:val="en-US" w:eastAsia="en-US"/>
        </w:rPr>
        <w:t xml:space="preserve">XML- </w:t>
      </w:r>
      <w:r>
        <w:rPr>
          <w:rFonts w:eastAsia="Calibri"/>
          <w:sz w:val="28"/>
          <w:szCs w:val="28"/>
          <w:lang w:val="ru-RU" w:eastAsia="en-US"/>
        </w:rPr>
        <w:t xml:space="preserve">файл </w:t>
      </w:r>
      <w:r>
        <w:rPr>
          <w:rFonts w:eastAsia="Calibri"/>
          <w:sz w:val="28"/>
          <w:szCs w:val="28"/>
          <w:lang w:eastAsia="en-US"/>
        </w:rPr>
        <w:t xml:space="preserve">не соответствует требованиям к формату таких документов в электронной форме, установленному в соответствии с частью 16 статьи 32 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>Федерального закона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от 13.07.2015г. № 218-ФЗ «О государственной регистрации недвижимости», а именно в </w:t>
      </w:r>
      <w:r>
        <w:rPr>
          <w:rFonts w:eastAsia="Calibri"/>
          <w:b w:val="false"/>
          <w:bCs w:val="false"/>
          <w:sz w:val="28"/>
          <w:szCs w:val="28"/>
          <w:lang w:val="en-US" w:eastAsia="en-US"/>
        </w:rPr>
        <w:t xml:space="preserve">XML- </w:t>
      </w:r>
      <w:r>
        <w:rPr>
          <w:rFonts w:eastAsia="Calibri"/>
          <w:b w:val="false"/>
          <w:bCs w:val="false"/>
          <w:sz w:val="28"/>
          <w:szCs w:val="28"/>
          <w:lang w:val="ru-RU" w:eastAsia="en-US"/>
        </w:rPr>
        <w:t>файле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 отсутствует файл типа </w:t>
      </w:r>
      <w:r>
        <w:rPr>
          <w:rFonts w:eastAsia="Calibri"/>
          <w:b w:val="false"/>
          <w:bCs w:val="false"/>
          <w:sz w:val="28"/>
          <w:szCs w:val="28"/>
          <w:lang w:val="en-US" w:eastAsia="en-US"/>
        </w:rPr>
        <w:t>TerritoryToGKN_v01.xsd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val="ru-RU" w:eastAsia="en-US"/>
        </w:rPr>
        <w:t xml:space="preserve"> сформированный не в соответствии с Приказом Министерства экономического развития Российской Федерации от 15.09.2016г. № П/0465 «О внесении изменений в приказ Федеральной службы государственной регистрации, кадастра и картографии от 01.08.2014г. П/369 «О реализации информационного взаимодействия при ведении государственного кадастра недвижимости в электронном виде» и размещенном на официальном сайте Росреестра.</w:t>
      </w:r>
    </w:p>
    <w:p>
      <w:pPr>
        <w:pStyle w:val="Normal"/>
        <w:tabs>
          <w:tab w:val="left" w:pos="284" w:leader="none"/>
        </w:tabs>
        <w:ind w:left="-283" w:right="0" w:firstLine="709"/>
        <w:jc w:val="both"/>
        <w:rPr/>
      </w:pPr>
      <w:r>
        <w:rPr>
          <w:rFonts w:eastAsia="Calibri"/>
          <w:sz w:val="28"/>
          <w:szCs w:val="28"/>
          <w:lang w:eastAsia="en-US"/>
        </w:rPr>
        <w:t>На основании вышеизложенного и в соответствии с пунктом 7 Порядка, агентство в настоящее время отказывает Вам в принятии решения об утверждении границ охранной зоны газораспределительных сетей газоснабжения на входящие в них земельные участки, и возвращает прилагаемый пакет документов.</w:t>
      </w:r>
    </w:p>
    <w:p>
      <w:pPr>
        <w:pStyle w:val="Normal"/>
        <w:tabs>
          <w:tab w:val="left" w:pos="284" w:leader="none"/>
        </w:tabs>
        <w:autoSpaceDE w:val="false"/>
        <w:ind w:left="-283" w:right="0" w:firstLine="709"/>
        <w:jc w:val="both"/>
        <w:rPr/>
      </w:pPr>
      <w:r>
        <w:rPr>
          <w:b w:val="false"/>
          <w:color w:val="000000"/>
          <w:sz w:val="28"/>
          <w:szCs w:val="28"/>
          <w:highlight w:val="white"/>
          <w:lang w:val="ru-RU"/>
        </w:rPr>
        <w:t>Одновременно сообщаем, что отказ в принятии решения об утверждении границ охранной зоны г</w:t>
      </w:r>
      <w:r>
        <w:rPr>
          <w:rFonts w:eastAsia="Calibri"/>
          <w:b w:val="false"/>
          <w:color w:val="000000"/>
          <w:sz w:val="28"/>
          <w:szCs w:val="28"/>
          <w:highlight w:val="white"/>
          <w:lang w:val="ru-RU" w:eastAsia="en-US"/>
        </w:rPr>
        <w:t>азораспределительных сетей и наложении ограничений (обременений) на входящие в них земельные участки</w:t>
      </w:r>
      <w:r>
        <w:rPr>
          <w:b w:val="false"/>
          <w:color w:val="000000"/>
          <w:sz w:val="28"/>
          <w:szCs w:val="28"/>
          <w:highlight w:val="white"/>
          <w:lang w:val="ru-RU"/>
        </w:rPr>
        <w:t xml:space="preserve"> не препятствует повторной подаче документов после устранения выявленных замечаний.</w:t>
      </w:r>
    </w:p>
    <w:p>
      <w:pPr>
        <w:pStyle w:val="Normal"/>
        <w:tabs>
          <w:tab w:val="left" w:pos="284" w:leader="none"/>
        </w:tabs>
        <w:ind w:left="0" w:right="0" w:hanging="0"/>
        <w:jc w:val="both"/>
        <w:rPr/>
      </w:pPr>
      <w:r>
        <w:rPr/>
      </w:r>
    </w:p>
    <w:p>
      <w:pPr>
        <w:pStyle w:val="LONormal"/>
        <w:widowControl/>
        <w:tabs>
          <w:tab w:val="left" w:pos="840" w:leader="none"/>
        </w:tabs>
        <w:suppressAutoHyphens w:val="true"/>
        <w:spacing w:lineRule="atLeast" w:line="240"/>
        <w:ind w:left="0" w:right="0" w:hanging="22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120 л., в 1 экз.</w:t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widowControl/>
        <w:tabs>
          <w:tab w:val="left" w:pos="840" w:leader="none"/>
        </w:tabs>
        <w:suppressAutoHyphens w:val="true"/>
        <w:spacing w:lineRule="atLeast" w:line="240"/>
        <w:ind w:left="-340" w:right="0" w:hanging="0"/>
        <w:rPr/>
      </w:pPr>
      <w:r>
        <w:rPr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Руководитель агентства                                                              Н.В. Москвитина</w:t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Normal"/>
        <w:tabs>
          <w:tab w:val="left" w:pos="840" w:leader="none"/>
        </w:tabs>
        <w:spacing w:lineRule="atLeast" w:line="240"/>
        <w:ind w:left="-284" w:right="0" w:hang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В.В. </w:t>
      </w:r>
      <w:r>
        <w:rPr>
          <w:sz w:val="22"/>
          <w:szCs w:val="22"/>
        </w:rPr>
        <w:t>Иванов</w:t>
      </w:r>
    </w:p>
    <w:p>
      <w:pPr>
        <w:pStyle w:val="LONormal"/>
        <w:tabs>
          <w:tab w:val="left" w:pos="840" w:leader="none"/>
        </w:tabs>
        <w:spacing w:lineRule="atLeast" w:line="240"/>
        <w:ind w:left="-284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Topcorners"/>
        <w:tabs>
          <w:tab w:val="center" w:pos="2410" w:leader="none"/>
          <w:tab w:val="center" w:pos="2520" w:leader="none"/>
          <w:tab w:val="right" w:pos="4962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type w:val="nextPage"/>
      <w:pgSz w:w="11906" w:h="16838"/>
      <w:pgMar w:left="1985" w:right="567" w:header="0" w:top="709" w:footer="0" w:bottom="426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NTTimes/Cyrillic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lassic Russian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false"/>
      <w:kinsoku w:val="true"/>
      <w:overflowPunct w:val="true"/>
      <w:autoSpaceDE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Normal"/>
    <w:qFormat/>
    <w:pPr>
      <w:keepNext/>
      <w:numPr>
        <w:ilvl w:val="0"/>
        <w:numId w:val="0"/>
      </w:numPr>
      <w:spacing w:before="120" w:after="0"/>
      <w:jc w:val="center"/>
      <w:outlineLvl w:val="0"/>
    </w:pPr>
    <w:rPr>
      <w:rFonts w:ascii="NTTimes/Cyrillic" w:hAnsi="NTTimes/Cyrillic"/>
      <w:b/>
      <w:sz w:val="36"/>
      <w:szCs w:val="20"/>
    </w:rPr>
  </w:style>
  <w:style w:type="character" w:styleId="DefaultParagraphFont">
    <w:name w:val="Default Paragraph Font"/>
    <w:qFormat/>
    <w:rPr/>
  </w:style>
  <w:style w:type="character" w:styleId="Pagenumber">
    <w:name w:val="page number"/>
    <w:basedOn w:val="DefaultParagraphFont"/>
    <w:qFormat/>
    <w:rPr/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jc w:val="both"/>
    </w:pPr>
    <w:rPr>
      <w:szCs w:val="20"/>
    </w:rPr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Underline">
    <w:name w:val="Underline"/>
    <w:basedOn w:val="Normal"/>
    <w:qFormat/>
    <w:pPr>
      <w:tabs>
        <w:tab w:val="right" w:pos="9990" w:leader="none"/>
      </w:tabs>
      <w:jc w:val="both"/>
    </w:pPr>
    <w:rPr>
      <w:rFonts w:ascii="NTTimes/Cyrillic" w:hAnsi="NTTimes/Cyrillic"/>
      <w:sz w:val="8"/>
      <w:szCs w:val="20"/>
      <w:u w:val="double"/>
    </w:rPr>
  </w:style>
  <w:style w:type="paragraph" w:styleId="Topcorners">
    <w:name w:val="Top corners"/>
    <w:basedOn w:val="Normal"/>
    <w:qFormat/>
    <w:pPr>
      <w:tabs>
        <w:tab w:val="center" w:pos="2520" w:leader="none"/>
        <w:tab w:val="right" w:pos="5040" w:leader="none"/>
        <w:tab w:val="left" w:pos="5760" w:leader="none"/>
        <w:tab w:val="center" w:pos="7920" w:leader="none"/>
        <w:tab w:val="right" w:pos="9990" w:leader="none"/>
      </w:tabs>
      <w:jc w:val="both"/>
    </w:pPr>
    <w:rPr>
      <w:rFonts w:ascii="NTTimes/Cyrillic" w:hAnsi="NTTimes/Cyrillic"/>
      <w:sz w:val="26"/>
      <w:szCs w:val="20"/>
    </w:rPr>
  </w:style>
  <w:style w:type="paragraph" w:styleId="Mainheader">
    <w:name w:val="Main header"/>
    <w:basedOn w:val="Style19"/>
    <w:qFormat/>
    <w:pPr>
      <w:tabs>
        <w:tab w:val="center" w:pos="4320" w:leader="none"/>
      </w:tabs>
      <w:spacing w:before="0" w:after="120"/>
      <w:jc w:val="center"/>
    </w:pPr>
    <w:rPr>
      <w:rFonts w:ascii="NTTimes/Cyrillic" w:hAnsi="NTTimes/Cyrillic"/>
      <w:b/>
      <w:spacing w:val="30"/>
      <w:sz w:val="26"/>
      <w:szCs w:val="20"/>
    </w:rPr>
  </w:style>
  <w:style w:type="paragraph" w:styleId="Style19">
    <w:name w:val="Header"/>
    <w:basedOn w:val="Normal"/>
    <w:pPr>
      <w:tabs>
        <w:tab w:val="center" w:pos="4677" w:leader="none"/>
        <w:tab w:val="right" w:pos="9355" w:leader="none"/>
      </w:tabs>
    </w:pPr>
    <w:rPr/>
  </w:style>
  <w:style w:type="paragraph" w:styleId="BlockText">
    <w:name w:val="Block Text"/>
    <w:basedOn w:val="Normal"/>
    <w:qFormat/>
    <w:pPr>
      <w:ind w:left="720" w:right="-99" w:hanging="0"/>
      <w:jc w:val="both"/>
    </w:pPr>
    <w:rPr>
      <w:sz w:val="28"/>
      <w:szCs w:val="20"/>
    </w:rPr>
  </w:style>
  <w:style w:type="paragraph" w:styleId="Style20">
    <w:name w:val="Body Text Indent"/>
    <w:basedOn w:val="Normal"/>
    <w:pPr>
      <w:tabs>
        <w:tab w:val="left" w:pos="1080" w:leader="none"/>
      </w:tabs>
      <w:ind w:left="0" w:right="0" w:firstLine="709"/>
      <w:jc w:val="both"/>
    </w:pPr>
    <w:rPr>
      <w:sz w:val="28"/>
      <w:szCs w:val="28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Style21">
    <w:name w:val="Содержимое врезки"/>
    <w:basedOn w:val="Normal"/>
    <w:qFormat/>
    <w:pPr/>
    <w:rPr/>
  </w:style>
  <w:style w:type="paragraph" w:styleId="LONormal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Heading2">
    <w:name w:val="heading 2"/>
    <w:basedOn w:val="LONormal"/>
    <w:next w:val="LONormal"/>
    <w:qFormat/>
    <w:pPr>
      <w:keepNext/>
      <w:widowControl w:val="false"/>
      <w:jc w:val="center"/>
    </w:pPr>
    <w:rPr>
      <w:b/>
      <w:sz w:val="28"/>
    </w:rPr>
  </w:style>
  <w:style w:type="paragraph" w:styleId="BodyText">
    <w:name w:val="Body Text"/>
    <w:basedOn w:val="LONormal"/>
    <w:qFormat/>
    <w:pPr/>
    <w:rPr>
      <w:sz w:val="28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png"/><Relationship Id="rId4" Type="http://schemas.openxmlformats.org/officeDocument/2006/relationships/hyperlink" Target="mailto:maxm@adm.astranet.ru" TargetMode="External"/><Relationship Id="rId5" Type="http://schemas.openxmlformats.org/officeDocument/2006/relationships/oleObject" Target="embeddings/oleObject2.bin"/><Relationship Id="rId6" Type="http://schemas.openxmlformats.org/officeDocument/2006/relationships/image" Target="media/image2.png"/><Relationship Id="rId7" Type="http://schemas.openxmlformats.org/officeDocument/2006/relationships/hyperlink" Target="mailto:maxm@adm.astranet.ru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Application>LibreOffice/5.3.0.3$Windows_x86 LibreOffice_project/7074905676c47b82bbcfbea1aeefc84afe1c50e1</Application>
  <Pages>2</Pages>
  <Words>376</Words>
  <Characters>2763</Characters>
  <CharactersWithSpaces>3190</CharactersWithSpaces>
  <Paragraphs>26</Paragraphs>
  <Company>Администрация Губернатора Астраханской области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2016-05-20T07:07:00Z</dcterms:created>
  <dc:creator>USER</dc:creator>
  <dc:description/>
  <dc:language>ru-RU</dc:language>
  <cp:lastModifiedBy/>
  <cp:lastPrinted>2015-03-05T13:04:00Z</cp:lastPrinted>
  <dcterms:modified xsi:type="dcterms:W3CDTF">2017-12-01T09:50:41Z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Губернатора Астраханской области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